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Theme="majorEastAsia" w:hAnsiTheme="majorEastAsia" w:eastAsiaTheme="majorEastAsia" w:cstheme="majorEastAsia"/>
          <w:sz w:val="32"/>
          <w:szCs w:val="32"/>
        </w:rPr>
      </w:pPr>
      <w:bookmarkStart w:id="0" w:name="_GoBack"/>
      <w:r>
        <w:rPr>
          <w:rFonts w:hint="eastAsia" w:asciiTheme="majorEastAsia" w:hAnsiTheme="majorEastAsia" w:eastAsiaTheme="majorEastAsia" w:cstheme="majorEastAsia"/>
          <w:sz w:val="32"/>
          <w:szCs w:val="32"/>
        </w:rPr>
        <w:t>王清宪在部署贯彻落实国务院第四次廉政工作</w:t>
      </w:r>
      <w:bookmarkEnd w:id="0"/>
      <w:r>
        <w:rPr>
          <w:rFonts w:hint="eastAsia" w:asciiTheme="majorEastAsia" w:hAnsiTheme="majorEastAsia" w:eastAsiaTheme="majorEastAsia" w:cstheme="majorEastAsia"/>
          <w:sz w:val="32"/>
          <w:szCs w:val="32"/>
        </w:rPr>
        <w:t>电视电话</w:t>
      </w:r>
    </w:p>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会议精神时强调</w:t>
      </w:r>
    </w:p>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 xml:space="preserve">深入推进党风廉政建设和反腐败工作 </w:t>
      </w:r>
    </w:p>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加快打造开放型服务型效率型政府</w:t>
      </w:r>
    </w:p>
    <w:p>
      <w:pPr>
        <w:keepNext w:val="0"/>
        <w:keepLines w:val="0"/>
        <w:pageBreakBefore w:val="0"/>
        <w:widowControl w:val="0"/>
        <w:kinsoku/>
        <w:wordWrap/>
        <w:overflowPunct/>
        <w:topLinePunct w:val="0"/>
        <w:autoSpaceDE/>
        <w:autoSpaceDN/>
        <w:bidi w:val="0"/>
        <w:adjustRightInd/>
        <w:snapToGrid/>
        <w:spacing w:line="589" w:lineRule="exact"/>
        <w:jc w:val="center"/>
        <w:textAlignment w:val="auto"/>
        <w:rPr>
          <w:rFonts w:hint="eastAsia" w:asciiTheme="majorEastAsia" w:hAnsiTheme="majorEastAsia" w:eastAsiaTheme="majorEastAsia" w:cstheme="majorEastAsia"/>
          <w:sz w:val="44"/>
          <w:szCs w:val="44"/>
        </w:rPr>
      </w:pPr>
    </w:p>
    <w:p>
      <w:pPr>
        <w:keepNext w:val="0"/>
        <w:keepLines w:val="0"/>
        <w:pageBreakBefore w:val="0"/>
        <w:widowControl w:val="0"/>
        <w:kinsoku/>
        <w:wordWrap/>
        <w:overflowPunct/>
        <w:topLinePunct w:val="0"/>
        <w:autoSpaceDE/>
        <w:autoSpaceDN/>
        <w:bidi w:val="0"/>
        <w:adjustRightInd/>
        <w:snapToGrid/>
        <w:spacing w:line="589" w:lineRule="exact"/>
        <w:ind w:firstLine="624"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4月26日下午，国务院第四次廉政工作电视电话会议召开</w:t>
      </w:r>
      <w:r>
        <w:rPr>
          <w:rFonts w:hint="eastAsia" w:cs="仿宋"/>
          <w:sz w:val="32"/>
          <w:szCs w:val="32"/>
          <w:lang w:eastAsia="zh-CN"/>
        </w:rPr>
        <w:t>，</w:t>
      </w:r>
      <w:r>
        <w:rPr>
          <w:rFonts w:hint="eastAsia" w:ascii="仿宋" w:hAnsi="仿宋" w:eastAsia="仿宋" w:cs="仿宋"/>
          <w:sz w:val="32"/>
          <w:szCs w:val="32"/>
        </w:rPr>
        <w:t>省长王清宪在我省分会场参加会议并就贯彻落实会议精神进行部署。他强调，要深入学习贯彻习近平总书记在十九届中央纪委五次全会上的重要讲话和考察安徽重要讲话指示精神，认真贯彻落实国务院第四次廉政工作会议精神，按照省委要求及省纪委十届六次全会部署，一体推进不敢腐、不能腐、不想腐体制机制建设，加快打造市场化、法治化、专业化能力素质强的开放型、服务型、效率型政府，奋力促进经济社会平稳健康发展。省委常委、省纪委书记、省监委主任刘惠参加安徽分会场会议。</w:t>
      </w:r>
    </w:p>
    <w:p>
      <w:pPr>
        <w:keepNext w:val="0"/>
        <w:keepLines w:val="0"/>
        <w:pageBreakBefore w:val="0"/>
        <w:widowControl w:val="0"/>
        <w:kinsoku/>
        <w:wordWrap/>
        <w:overflowPunct/>
        <w:topLinePunct w:val="0"/>
        <w:autoSpaceDE/>
        <w:autoSpaceDN/>
        <w:bidi w:val="0"/>
        <w:adjustRightInd/>
        <w:snapToGrid/>
        <w:spacing w:line="589" w:lineRule="exact"/>
        <w:ind w:firstLine="624"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王清宪指出，深入推进政府系统党风廉政建设和反腐败工作，是落实“六稳”“六保”任务、全面建设新阶段现代化美好安徽的重要保障，是推进政府治理体系和治理能力现代化的必然要求</w:t>
      </w:r>
      <w:r>
        <w:rPr>
          <w:rFonts w:hint="eastAsia" w:cs="仿宋"/>
          <w:sz w:val="32"/>
          <w:szCs w:val="32"/>
          <w:lang w:eastAsia="zh-CN"/>
        </w:rPr>
        <w:t>。</w:t>
      </w:r>
      <w:r>
        <w:rPr>
          <w:rFonts w:hint="eastAsia" w:ascii="仿宋" w:hAnsi="仿宋" w:eastAsia="仿宋" w:cs="仿宋"/>
          <w:sz w:val="32"/>
          <w:szCs w:val="32"/>
        </w:rPr>
        <w:t>要切实把思想和行动统一到国务院第四次廉政工作会议精神上来</w:t>
      </w:r>
      <w:r>
        <w:rPr>
          <w:rFonts w:hint="eastAsia" w:cs="仿宋"/>
          <w:sz w:val="32"/>
          <w:szCs w:val="32"/>
          <w:lang w:eastAsia="zh-CN"/>
        </w:rPr>
        <w:t>，</w:t>
      </w:r>
      <w:r>
        <w:rPr>
          <w:rFonts w:hint="eastAsia" w:ascii="仿宋" w:hAnsi="仿宋" w:eastAsia="仿宋" w:cs="仿宋"/>
          <w:sz w:val="32"/>
          <w:szCs w:val="32"/>
        </w:rPr>
        <w:t>突出抓好政府系统廉政勤政建设重点任务，抓住减权限权这个关键，进一步厘清政府与市场、政府与社会的边界，持续深化“放管服”改革，在接触服务市场主体过程中切实做到“亲”和“清”。要全面落实稳企惠企政策，提高财政资金特别是直达资金使用效益，严防严惩重点领域不正之风和腐败问题。要深入落实中央八项规定精神及我省实施细则，力戒形式主义、官僚主义，把更多的时间精力投入到为群众解忧、为企业服务上来。</w:t>
      </w:r>
    </w:p>
    <w:p>
      <w:pPr>
        <w:keepNext w:val="0"/>
        <w:keepLines w:val="0"/>
        <w:pageBreakBefore w:val="0"/>
        <w:widowControl w:val="0"/>
        <w:kinsoku/>
        <w:wordWrap/>
        <w:overflowPunct/>
        <w:topLinePunct w:val="0"/>
        <w:autoSpaceDE/>
        <w:autoSpaceDN/>
        <w:bidi w:val="0"/>
        <w:adjustRightInd/>
        <w:snapToGrid/>
        <w:spacing w:line="589" w:lineRule="exact"/>
        <w:ind w:firstLine="624"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王清宪强调，各地各部门要谨记为政不廉是腐败、为官不为也是变相腐败，临难不避、实干为要，勇于担当、积极作为。政府系统党组（党委）要切实担负起推进党风廉政建设和反腐败斗争的主体责任，主要负责同志要切实履行好第一责任人职责，管好班子、带好队伍，巩固拓展疫情防控和经济社会发展成果，努力保持经济运行在合理区间，确保“十四五”开好局、起好步，以优异成绩庆祝建党100周年。</w:t>
      </w:r>
    </w:p>
    <w:sectPr>
      <w:pgSz w:w="11906" w:h="16838"/>
      <w:pgMar w:top="1928" w:right="1474" w:bottom="1928" w:left="1587" w:header="851" w:footer="1134" w:gutter="0"/>
      <w:paperSrc/>
      <w:cols w:space="0" w:num="1"/>
      <w:rtlGutter w:val="0"/>
      <w:docGrid w:type="lines" w:linePitch="5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9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9E46AE"/>
    <w:rsid w:val="039E4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Bidi"/>
      <w:spacing w:val="-4"/>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2021-05-07T09:02:00Z</dcterms:created>
  <dc:creator>又小雪1424744256</dc:creator>
  <cp:lastModifiedBy>又小雪1424744256</cp:lastModifiedBy>
  <dcterms:modified xsi:type="dcterms:W3CDTF">2021-05-07T09:09:35Z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410F076FE77F444D9B3B83E7D2099208</vt:lpwstr>
  </property>
</Properties>
</file>